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14" w:rsidRDefault="008C2F8A">
      <w:pPr>
        <w:pStyle w:val="Title"/>
      </w:pPr>
      <w:r>
        <w:rPr>
          <w:w w:val="80"/>
        </w:rPr>
        <w:t>Public</w:t>
      </w:r>
      <w:r>
        <w:rPr>
          <w:spacing w:val="-2"/>
        </w:rPr>
        <w:t xml:space="preserve"> </w:t>
      </w:r>
      <w:r>
        <w:rPr>
          <w:w w:val="80"/>
        </w:rPr>
        <w:t>Meeting</w:t>
      </w:r>
      <w:r>
        <w:rPr>
          <w:spacing w:val="-1"/>
        </w:rPr>
        <w:t xml:space="preserve"> </w:t>
      </w:r>
      <w:r>
        <w:rPr>
          <w:spacing w:val="-2"/>
          <w:w w:val="80"/>
        </w:rPr>
        <w:t>Notice</w:t>
      </w:r>
    </w:p>
    <w:p w:rsidR="00572114" w:rsidRDefault="008C2F8A">
      <w:pPr>
        <w:pStyle w:val="Heading1"/>
        <w:spacing w:line="480" w:lineRule="auto"/>
        <w:ind w:left="3373" w:right="1637" w:hanging="1595"/>
      </w:pPr>
      <w:r>
        <w:t>Pinal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HUD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 xml:space="preserve">funding FY2023-FY2024 </w:t>
      </w:r>
      <w:bookmarkStart w:id="0" w:name="_GoBack"/>
      <w:bookmarkEnd w:id="0"/>
      <w:r>
        <w:t>Annual Action Plan</w:t>
      </w:r>
    </w:p>
    <w:p w:rsidR="00572114" w:rsidRDefault="008C2F8A">
      <w:pPr>
        <w:pStyle w:val="BodyText"/>
      </w:pP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(HUD)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Pinal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 xml:space="preserve">an Annual Action Plan outlining the use of HUD funds for the Community Development Block Grant Program (CDBG), HOME Investment Partnership (HOME), and Emergency Solutions Grant (ESG) </w:t>
      </w:r>
      <w:r>
        <w:rPr>
          <w:spacing w:val="-2"/>
        </w:rPr>
        <w:t>funds.</w:t>
      </w:r>
    </w:p>
    <w:p w:rsidR="00572114" w:rsidRDefault="00572114">
      <w:pPr>
        <w:pStyle w:val="BodyText"/>
        <w:spacing w:before="11"/>
        <w:ind w:left="0"/>
        <w:rPr>
          <w:sz w:val="21"/>
        </w:rPr>
      </w:pPr>
    </w:p>
    <w:p w:rsidR="00572114" w:rsidRDefault="008C2F8A">
      <w:pPr>
        <w:pStyle w:val="BodyText"/>
      </w:pPr>
      <w:r>
        <w:t>Pinal County, in conjunction with the cities of Eloy, Florence, M</w:t>
      </w:r>
      <w:r>
        <w:t xml:space="preserve">ammoth, and Maricopa would like </w:t>
      </w:r>
      <w:r>
        <w:rPr>
          <w:spacing w:val="-5"/>
        </w:rPr>
        <w:t>to</w:t>
      </w:r>
    </w:p>
    <w:p w:rsidR="00572114" w:rsidRDefault="008C2F8A">
      <w:pPr>
        <w:pStyle w:val="BodyText"/>
      </w:pPr>
      <w:proofErr w:type="gramStart"/>
      <w:r>
        <w:t>invite</w:t>
      </w:r>
      <w:proofErr w:type="gramEnd"/>
      <w:r>
        <w:t xml:space="preserve"> you to a public meeting. The meetings are to solicit ideas for potential projects. All Pinal County citizens are invited to voice their comments regarding housing and community development needs, strategies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needs,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needs.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essential component of this planning effort.</w:t>
      </w:r>
    </w:p>
    <w:p w:rsidR="00572114" w:rsidRDefault="00572114">
      <w:pPr>
        <w:pStyle w:val="BodyText"/>
        <w:ind w:left="0"/>
      </w:pPr>
    </w:p>
    <w:p w:rsidR="00572114" w:rsidRDefault="008C2F8A">
      <w:pPr>
        <w:pStyle w:val="BodyText"/>
        <w:ind w:right="162"/>
      </w:pPr>
      <w:r>
        <w:t>CDBG projects must benefit low to moderate income residents and address one of the national objectives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CDBG</w:t>
      </w:r>
      <w:r>
        <w:rPr>
          <w:spacing w:val="-4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facilities,</w:t>
      </w:r>
      <w:r>
        <w:rPr>
          <w:spacing w:val="-4"/>
        </w:rPr>
        <w:t xml:space="preserve"> </w:t>
      </w:r>
      <w:r>
        <w:t>infrastructure,</w:t>
      </w:r>
      <w:r>
        <w:rPr>
          <w:spacing w:val="-4"/>
        </w:rPr>
        <w:t xml:space="preserve"> </w:t>
      </w:r>
      <w:r>
        <w:t>housing,</w:t>
      </w:r>
      <w:r>
        <w:rPr>
          <w:spacing w:val="-4"/>
        </w:rPr>
        <w:t xml:space="preserve"> </w:t>
      </w:r>
      <w:r>
        <w:t>and public services. HOME projects must provide housing opportunities for low and moderate income residents. Sample projects include owner-occupied housing rehabilitation, down-payment assistance</w:t>
      </w:r>
      <w:r>
        <w:t>, and housing development. ESG projects must benefit persons experiencing homelessness or at-risk of homelessness. Sample projects include homelessness prevention and rapid re-housing.</w:t>
      </w:r>
    </w:p>
    <w:p w:rsidR="00572114" w:rsidRDefault="008C2F8A">
      <w:pPr>
        <w:pStyle w:val="BodyText"/>
      </w:pPr>
      <w:r>
        <w:t xml:space="preserve">Information may be found on our website at </w:t>
      </w:r>
      <w:hyperlink r:id="rId4">
        <w:r>
          <w:rPr>
            <w:color w:val="0000FF"/>
            <w:spacing w:val="-2"/>
            <w:u w:val="single" w:color="0000FF"/>
          </w:rPr>
          <w:t>www.pinal.gov/grants</w:t>
        </w:r>
      </w:hyperlink>
      <w:r>
        <w:rPr>
          <w:spacing w:val="-2"/>
        </w:rPr>
        <w:t>.</w:t>
      </w:r>
    </w:p>
    <w:p w:rsidR="00572114" w:rsidRDefault="00572114">
      <w:pPr>
        <w:pStyle w:val="BodyText"/>
        <w:ind w:left="0"/>
      </w:pPr>
    </w:p>
    <w:p w:rsidR="00572114" w:rsidRDefault="00482881">
      <w:pPr>
        <w:pStyle w:val="BodyText"/>
      </w:pPr>
      <w:r>
        <w:t>For the fiscal year 2023</w:t>
      </w:r>
      <w:r w:rsidR="008C2F8A">
        <w:t xml:space="preserve">, Pinal County will receive approximately $2 million in CDBG </w:t>
      </w:r>
      <w:r w:rsidR="008C2F8A">
        <w:rPr>
          <w:spacing w:val="-2"/>
        </w:rPr>
        <w:t>funding,</w:t>
      </w:r>
    </w:p>
    <w:p w:rsidR="00572114" w:rsidRDefault="008C2F8A">
      <w:pPr>
        <w:pStyle w:val="BodyText"/>
      </w:pPr>
      <w:r>
        <w:t xml:space="preserve">$650,000 in HOME funding, and $150,000 in ESG </w:t>
      </w:r>
      <w:r>
        <w:rPr>
          <w:spacing w:val="-2"/>
        </w:rPr>
        <w:t>funding.</w:t>
      </w:r>
    </w:p>
    <w:p w:rsidR="00572114" w:rsidRDefault="00572114">
      <w:pPr>
        <w:pStyle w:val="BodyText"/>
        <w:ind w:left="0"/>
      </w:pPr>
    </w:p>
    <w:p w:rsidR="00572114" w:rsidRDefault="008C2F8A">
      <w:pPr>
        <w:pStyle w:val="BodyText"/>
        <w:spacing w:line="276" w:lineRule="auto"/>
        <w:ind w:right="162"/>
      </w:pPr>
      <w:r>
        <w:t xml:space="preserve">Please contact </w:t>
      </w:r>
      <w:r w:rsidR="00482881">
        <w:t>Mykel White</w:t>
      </w:r>
      <w:r>
        <w:t xml:space="preserve"> at (520) 866-6266 or by email at </w:t>
      </w:r>
      <w:hyperlink r:id="rId5" w:history="1">
        <w:r w:rsidR="00A95480" w:rsidRPr="00893757">
          <w:rPr>
            <w:rStyle w:val="Hyperlink"/>
          </w:rPr>
          <w:t>mykel.white@pinal.gov</w:t>
        </w:r>
      </w:hyperlink>
      <w:r>
        <w:t xml:space="preserve"> with questions, comments,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ideas.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date.</w:t>
      </w:r>
    </w:p>
    <w:p w:rsidR="00572114" w:rsidRDefault="00572114">
      <w:pPr>
        <w:pStyle w:val="BodyText"/>
        <w:spacing w:before="11"/>
        <w:ind w:left="0"/>
        <w:rPr>
          <w:sz w:val="16"/>
        </w:rPr>
      </w:pPr>
    </w:p>
    <w:tbl>
      <w:tblPr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5310"/>
        <w:gridCol w:w="1530"/>
      </w:tblGrid>
      <w:tr w:rsidR="00572114">
        <w:trPr>
          <w:trHeight w:val="247"/>
        </w:trPr>
        <w:tc>
          <w:tcPr>
            <w:tcW w:w="2340" w:type="dxa"/>
          </w:tcPr>
          <w:p w:rsidR="00572114" w:rsidRDefault="008C2F8A">
            <w:pPr>
              <w:pStyle w:val="TableParagraph"/>
              <w:spacing w:line="228" w:lineRule="exact"/>
              <w:ind w:left="142" w:right="132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5310" w:type="dxa"/>
          </w:tcPr>
          <w:p w:rsidR="00572114" w:rsidRDefault="008C2F8A">
            <w:pPr>
              <w:pStyle w:val="TableParagraph"/>
              <w:spacing w:line="228" w:lineRule="exact"/>
              <w:ind w:left="2077" w:right="2068"/>
              <w:jc w:val="center"/>
            </w:pPr>
            <w:r>
              <w:rPr>
                <w:spacing w:val="-2"/>
              </w:rPr>
              <w:t>LOCATION</w:t>
            </w:r>
          </w:p>
        </w:tc>
        <w:tc>
          <w:tcPr>
            <w:tcW w:w="1530" w:type="dxa"/>
          </w:tcPr>
          <w:p w:rsidR="00572114" w:rsidRDefault="008C2F8A">
            <w:pPr>
              <w:pStyle w:val="TableParagraph"/>
              <w:spacing w:line="228" w:lineRule="exact"/>
              <w:ind w:left="349" w:right="340"/>
              <w:jc w:val="center"/>
            </w:pPr>
            <w:r>
              <w:rPr>
                <w:spacing w:val="-4"/>
              </w:rPr>
              <w:t>TIME</w:t>
            </w:r>
          </w:p>
        </w:tc>
      </w:tr>
      <w:tr w:rsidR="00572114">
        <w:trPr>
          <w:trHeight w:val="1259"/>
        </w:trPr>
        <w:tc>
          <w:tcPr>
            <w:tcW w:w="2340" w:type="dxa"/>
          </w:tcPr>
          <w:p w:rsidR="00572114" w:rsidRDefault="00572114">
            <w:pPr>
              <w:pStyle w:val="TableParagraph"/>
              <w:spacing w:before="9"/>
              <w:rPr>
                <w:sz w:val="23"/>
              </w:rPr>
            </w:pPr>
          </w:p>
          <w:p w:rsidR="00572114" w:rsidRDefault="008C2F8A">
            <w:pPr>
              <w:pStyle w:val="TableParagraph"/>
              <w:ind w:left="142" w:right="132"/>
              <w:jc w:val="center"/>
            </w:pPr>
            <w:r>
              <w:rPr>
                <w:spacing w:val="-2"/>
              </w:rPr>
              <w:t>Wednesday,</w:t>
            </w:r>
          </w:p>
          <w:p w:rsidR="00572114" w:rsidRDefault="008C2F8A">
            <w:pPr>
              <w:pStyle w:val="TableParagraph"/>
              <w:ind w:left="142" w:right="133"/>
              <w:jc w:val="center"/>
            </w:pPr>
            <w:r>
              <w:t>November 9</w:t>
            </w:r>
            <w:proofErr w:type="spellStart"/>
            <w:r>
              <w:rPr>
                <w:position w:val="8"/>
                <w:sz w:val="11"/>
              </w:rPr>
              <w:t>th</w:t>
            </w:r>
            <w:proofErr w:type="spellEnd"/>
            <w:r>
              <w:t xml:space="preserve">, </w:t>
            </w:r>
            <w:r>
              <w:rPr>
                <w:spacing w:val="-4"/>
              </w:rPr>
              <w:t>2022</w:t>
            </w:r>
          </w:p>
        </w:tc>
        <w:tc>
          <w:tcPr>
            <w:tcW w:w="5310" w:type="dxa"/>
          </w:tcPr>
          <w:p w:rsidR="00572114" w:rsidRDefault="00572114">
            <w:pPr>
              <w:pStyle w:val="TableParagraph"/>
              <w:spacing w:before="9"/>
              <w:rPr>
                <w:sz w:val="21"/>
              </w:rPr>
            </w:pPr>
          </w:p>
          <w:p w:rsidR="00572114" w:rsidRDefault="008C2F8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Maricopa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Cotton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Conference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Room 39700 West Civic Center Plaza</w:t>
            </w:r>
          </w:p>
          <w:p w:rsidR="00572114" w:rsidRDefault="008C2F8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Maricopa, Arizona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  <w:spacing w:val="-2"/>
              </w:rPr>
              <w:t>85138</w:t>
            </w:r>
          </w:p>
        </w:tc>
        <w:tc>
          <w:tcPr>
            <w:tcW w:w="1530" w:type="dxa"/>
          </w:tcPr>
          <w:p w:rsidR="00572114" w:rsidRDefault="00572114">
            <w:pPr>
              <w:pStyle w:val="TableParagraph"/>
              <w:rPr>
                <w:sz w:val="24"/>
              </w:rPr>
            </w:pPr>
          </w:p>
          <w:p w:rsidR="00572114" w:rsidRDefault="008C2F8A">
            <w:pPr>
              <w:pStyle w:val="TableParagraph"/>
              <w:spacing w:before="181"/>
              <w:ind w:left="349" w:right="340"/>
              <w:jc w:val="center"/>
            </w:pPr>
            <w:r>
              <w:t xml:space="preserve">5:00 </w:t>
            </w:r>
            <w:r>
              <w:rPr>
                <w:spacing w:val="-5"/>
              </w:rPr>
              <w:t>pm</w:t>
            </w:r>
          </w:p>
        </w:tc>
      </w:tr>
      <w:tr w:rsidR="00572114">
        <w:trPr>
          <w:trHeight w:val="1259"/>
        </w:trPr>
        <w:tc>
          <w:tcPr>
            <w:tcW w:w="2340" w:type="dxa"/>
          </w:tcPr>
          <w:p w:rsidR="00572114" w:rsidRDefault="00572114">
            <w:pPr>
              <w:pStyle w:val="TableParagraph"/>
              <w:spacing w:before="9"/>
              <w:rPr>
                <w:sz w:val="23"/>
              </w:rPr>
            </w:pPr>
          </w:p>
          <w:p w:rsidR="00572114" w:rsidRDefault="008C2F8A">
            <w:pPr>
              <w:pStyle w:val="TableParagraph"/>
              <w:ind w:left="142" w:right="132"/>
              <w:jc w:val="center"/>
            </w:pPr>
            <w:r>
              <w:rPr>
                <w:spacing w:val="-2"/>
              </w:rPr>
              <w:t>Thursday,</w:t>
            </w:r>
          </w:p>
          <w:p w:rsidR="00572114" w:rsidRDefault="008C2F8A">
            <w:pPr>
              <w:pStyle w:val="TableParagraph"/>
              <w:ind w:left="142" w:right="133"/>
              <w:jc w:val="center"/>
            </w:pPr>
            <w:r>
              <w:t>November 10</w:t>
            </w:r>
            <w:proofErr w:type="spellStart"/>
            <w:r>
              <w:rPr>
                <w:position w:val="8"/>
                <w:sz w:val="11"/>
              </w:rPr>
              <w:t>th</w:t>
            </w:r>
            <w:proofErr w:type="spellEnd"/>
            <w:r>
              <w:t xml:space="preserve">, </w:t>
            </w:r>
            <w:r>
              <w:rPr>
                <w:spacing w:val="-4"/>
              </w:rPr>
              <w:t>2022</w:t>
            </w:r>
          </w:p>
        </w:tc>
        <w:tc>
          <w:tcPr>
            <w:tcW w:w="5310" w:type="dxa"/>
          </w:tcPr>
          <w:p w:rsidR="00572114" w:rsidRDefault="00572114">
            <w:pPr>
              <w:pStyle w:val="TableParagraph"/>
              <w:spacing w:before="9"/>
              <w:rPr>
                <w:sz w:val="21"/>
              </w:rPr>
            </w:pPr>
          </w:p>
          <w:p w:rsidR="00572114" w:rsidRDefault="008C2F8A">
            <w:pPr>
              <w:pStyle w:val="TableParagraph"/>
              <w:ind w:left="112" w:right="1514"/>
              <w:rPr>
                <w:b/>
              </w:rPr>
            </w:pPr>
            <w:r>
              <w:rPr>
                <w:b/>
              </w:rPr>
              <w:t>Florence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Center </w:t>
            </w:r>
            <w:proofErr w:type="spellStart"/>
            <w:r>
              <w:rPr>
                <w:b/>
              </w:rPr>
              <w:t>Ruggles</w:t>
            </w:r>
            <w:proofErr w:type="spellEnd"/>
            <w:r>
              <w:rPr>
                <w:b/>
              </w:rPr>
              <w:t xml:space="preserve"> Room 1,</w:t>
            </w:r>
          </w:p>
          <w:p w:rsidR="00572114" w:rsidRDefault="008C2F8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 xml:space="preserve">778 North Main </w:t>
            </w:r>
            <w:r>
              <w:rPr>
                <w:b/>
                <w:spacing w:val="-2"/>
              </w:rPr>
              <w:t>Street</w:t>
            </w:r>
          </w:p>
        </w:tc>
        <w:tc>
          <w:tcPr>
            <w:tcW w:w="1530" w:type="dxa"/>
          </w:tcPr>
          <w:p w:rsidR="00572114" w:rsidRDefault="00572114">
            <w:pPr>
              <w:pStyle w:val="TableParagraph"/>
              <w:rPr>
                <w:sz w:val="24"/>
              </w:rPr>
            </w:pPr>
          </w:p>
          <w:p w:rsidR="00572114" w:rsidRDefault="008C2F8A">
            <w:pPr>
              <w:pStyle w:val="TableParagraph"/>
              <w:spacing w:before="181"/>
              <w:ind w:left="349" w:right="340"/>
              <w:jc w:val="center"/>
            </w:pPr>
            <w:r>
              <w:t xml:space="preserve">5:00 </w:t>
            </w:r>
            <w:r>
              <w:rPr>
                <w:spacing w:val="-5"/>
              </w:rPr>
              <w:t>pm</w:t>
            </w:r>
          </w:p>
        </w:tc>
      </w:tr>
      <w:tr w:rsidR="00572114">
        <w:trPr>
          <w:trHeight w:val="1259"/>
        </w:trPr>
        <w:tc>
          <w:tcPr>
            <w:tcW w:w="2340" w:type="dxa"/>
          </w:tcPr>
          <w:p w:rsidR="00572114" w:rsidRDefault="00572114">
            <w:pPr>
              <w:pStyle w:val="TableParagraph"/>
              <w:spacing w:before="9"/>
              <w:rPr>
                <w:sz w:val="23"/>
              </w:rPr>
            </w:pPr>
          </w:p>
          <w:p w:rsidR="00572114" w:rsidRDefault="008C2F8A">
            <w:pPr>
              <w:pStyle w:val="TableParagraph"/>
              <w:ind w:left="142" w:right="132"/>
              <w:jc w:val="center"/>
            </w:pPr>
            <w:r>
              <w:rPr>
                <w:spacing w:val="-2"/>
              </w:rPr>
              <w:t>Tuesday,</w:t>
            </w:r>
          </w:p>
          <w:p w:rsidR="00572114" w:rsidRDefault="008C2F8A">
            <w:pPr>
              <w:pStyle w:val="TableParagraph"/>
              <w:ind w:left="142" w:right="133"/>
              <w:jc w:val="center"/>
            </w:pPr>
            <w:r>
              <w:t>November 15</w:t>
            </w:r>
            <w:proofErr w:type="spellStart"/>
            <w:r>
              <w:rPr>
                <w:position w:val="8"/>
                <w:sz w:val="11"/>
              </w:rPr>
              <w:t>th</w:t>
            </w:r>
            <w:proofErr w:type="spellEnd"/>
            <w:r>
              <w:t xml:space="preserve">, </w:t>
            </w:r>
            <w:r>
              <w:rPr>
                <w:spacing w:val="-4"/>
              </w:rPr>
              <w:t>2022</w:t>
            </w:r>
          </w:p>
        </w:tc>
        <w:tc>
          <w:tcPr>
            <w:tcW w:w="5310" w:type="dxa"/>
          </w:tcPr>
          <w:p w:rsidR="00572114" w:rsidRDefault="00572114">
            <w:pPr>
              <w:pStyle w:val="TableParagraph"/>
              <w:spacing w:before="9"/>
              <w:rPr>
                <w:sz w:val="21"/>
              </w:rPr>
            </w:pPr>
          </w:p>
          <w:p w:rsidR="00572114" w:rsidRDefault="008C2F8A">
            <w:pPr>
              <w:pStyle w:val="TableParagraph"/>
              <w:ind w:left="112" w:right="1514"/>
              <w:rPr>
                <w:b/>
              </w:rPr>
            </w:pPr>
            <w:r>
              <w:rPr>
                <w:b/>
              </w:rPr>
              <w:t>Eloy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Hall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Room 595 North C Street</w:t>
            </w:r>
          </w:p>
          <w:p w:rsidR="00572114" w:rsidRDefault="008C2F8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Eloy, Arizona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  <w:spacing w:val="-2"/>
              </w:rPr>
              <w:t>85131</w:t>
            </w:r>
          </w:p>
        </w:tc>
        <w:tc>
          <w:tcPr>
            <w:tcW w:w="1530" w:type="dxa"/>
          </w:tcPr>
          <w:p w:rsidR="00572114" w:rsidRDefault="00572114">
            <w:pPr>
              <w:pStyle w:val="TableParagraph"/>
              <w:rPr>
                <w:sz w:val="24"/>
              </w:rPr>
            </w:pPr>
          </w:p>
          <w:p w:rsidR="00572114" w:rsidRDefault="008C2F8A">
            <w:pPr>
              <w:pStyle w:val="TableParagraph"/>
              <w:spacing w:before="181"/>
              <w:ind w:left="349" w:right="340"/>
              <w:jc w:val="center"/>
            </w:pPr>
            <w:r>
              <w:t xml:space="preserve">5:00 </w:t>
            </w:r>
            <w:r>
              <w:rPr>
                <w:spacing w:val="-5"/>
              </w:rPr>
              <w:t>pm</w:t>
            </w:r>
          </w:p>
        </w:tc>
      </w:tr>
      <w:tr w:rsidR="00572114">
        <w:trPr>
          <w:trHeight w:val="1259"/>
        </w:trPr>
        <w:tc>
          <w:tcPr>
            <w:tcW w:w="2340" w:type="dxa"/>
          </w:tcPr>
          <w:p w:rsidR="00572114" w:rsidRDefault="00572114">
            <w:pPr>
              <w:pStyle w:val="TableParagraph"/>
              <w:spacing w:before="9"/>
              <w:rPr>
                <w:sz w:val="23"/>
              </w:rPr>
            </w:pPr>
          </w:p>
          <w:p w:rsidR="00572114" w:rsidRDefault="008C2F8A">
            <w:pPr>
              <w:pStyle w:val="TableParagraph"/>
              <w:ind w:left="142" w:right="132"/>
              <w:jc w:val="center"/>
            </w:pPr>
            <w:r>
              <w:rPr>
                <w:spacing w:val="-2"/>
              </w:rPr>
              <w:t>Thursday,</w:t>
            </w:r>
          </w:p>
          <w:p w:rsidR="00572114" w:rsidRDefault="008C2F8A">
            <w:pPr>
              <w:pStyle w:val="TableParagraph"/>
              <w:ind w:left="142" w:right="133"/>
              <w:jc w:val="center"/>
            </w:pPr>
            <w:r>
              <w:t>November 17</w:t>
            </w:r>
            <w:proofErr w:type="spellStart"/>
            <w:r>
              <w:rPr>
                <w:position w:val="8"/>
                <w:sz w:val="11"/>
              </w:rPr>
              <w:t>th</w:t>
            </w:r>
            <w:proofErr w:type="spellEnd"/>
            <w:r>
              <w:t xml:space="preserve">, </w:t>
            </w:r>
            <w:r>
              <w:rPr>
                <w:spacing w:val="-4"/>
              </w:rPr>
              <w:t>2022</w:t>
            </w:r>
          </w:p>
        </w:tc>
        <w:tc>
          <w:tcPr>
            <w:tcW w:w="5310" w:type="dxa"/>
          </w:tcPr>
          <w:p w:rsidR="00572114" w:rsidRDefault="00572114">
            <w:pPr>
              <w:pStyle w:val="TableParagraph"/>
              <w:spacing w:before="9"/>
              <w:rPr>
                <w:sz w:val="21"/>
              </w:rPr>
            </w:pPr>
          </w:p>
          <w:p w:rsidR="00572114" w:rsidRDefault="008C2F8A">
            <w:pPr>
              <w:pStyle w:val="TableParagraph"/>
              <w:ind w:left="112" w:right="2126"/>
              <w:rPr>
                <w:b/>
              </w:rPr>
            </w:pPr>
            <w:r>
              <w:rPr>
                <w:b/>
              </w:rPr>
              <w:t>Mammoth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Center 101 West 5</w:t>
            </w:r>
            <w:proofErr w:type="spellStart"/>
            <w:r>
              <w:rPr>
                <w:b/>
                <w:position w:val="8"/>
                <w:sz w:val="11"/>
              </w:rPr>
              <w:t>th</w:t>
            </w:r>
            <w:proofErr w:type="spellEnd"/>
            <w:r>
              <w:rPr>
                <w:b/>
                <w:spacing w:val="40"/>
                <w:position w:val="8"/>
                <w:sz w:val="11"/>
              </w:rPr>
              <w:t xml:space="preserve"> </w:t>
            </w:r>
            <w:r>
              <w:rPr>
                <w:b/>
              </w:rPr>
              <w:t>Street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Mammoth, Arizona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85618</w:t>
            </w:r>
          </w:p>
        </w:tc>
        <w:tc>
          <w:tcPr>
            <w:tcW w:w="1530" w:type="dxa"/>
          </w:tcPr>
          <w:p w:rsidR="00572114" w:rsidRDefault="00572114">
            <w:pPr>
              <w:pStyle w:val="TableParagraph"/>
              <w:rPr>
                <w:sz w:val="24"/>
              </w:rPr>
            </w:pPr>
          </w:p>
          <w:p w:rsidR="00572114" w:rsidRDefault="008C2F8A">
            <w:pPr>
              <w:pStyle w:val="TableParagraph"/>
              <w:spacing w:before="181"/>
              <w:ind w:left="349" w:right="340"/>
              <w:jc w:val="center"/>
            </w:pPr>
            <w:r>
              <w:t xml:space="preserve">6:00 </w:t>
            </w:r>
            <w:r>
              <w:rPr>
                <w:spacing w:val="-5"/>
              </w:rPr>
              <w:t>pm</w:t>
            </w:r>
          </w:p>
        </w:tc>
      </w:tr>
    </w:tbl>
    <w:p w:rsidR="00572114" w:rsidRDefault="00572114">
      <w:pPr>
        <w:jc w:val="center"/>
        <w:sectPr w:rsidR="00572114">
          <w:type w:val="continuous"/>
          <w:pgSz w:w="12240" w:h="15840"/>
          <w:pgMar w:top="1380" w:right="840" w:bottom="280" w:left="1100" w:header="720" w:footer="720" w:gutter="0"/>
          <w:cols w:space="720"/>
        </w:sectPr>
      </w:pPr>
    </w:p>
    <w:p w:rsidR="00572114" w:rsidRDefault="008C2F8A">
      <w:pPr>
        <w:pStyle w:val="BodyText"/>
        <w:spacing w:before="86"/>
        <w:ind w:right="162"/>
      </w:pPr>
      <w:r>
        <w:lastRenderedPageBreak/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Pinal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meaningfully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individuals with disabilities in accordance with the Americans with Disabilities Act.</w:t>
      </w:r>
      <w:r>
        <w:rPr>
          <w:spacing w:val="40"/>
        </w:rPr>
        <w:t xml:space="preserve"> </w:t>
      </w:r>
      <w:r>
        <w:t>Upon request, auxiliary aids and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disabilities.</w:t>
      </w:r>
      <w:r>
        <w:rPr>
          <w:spacing w:val="40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accommodation, including language translations, should con</w:t>
      </w:r>
      <w:r>
        <w:t xml:space="preserve">tact Pinal County at </w:t>
      </w:r>
      <w:hyperlink r:id="rId6">
        <w:r>
          <w:rPr>
            <w:color w:val="0000FF"/>
            <w:u w:val="single" w:color="0000FF"/>
          </w:rPr>
          <w:t>https://www.pinalcountyaz.gov/Grants/Pages/CDBG.aspx</w:t>
        </w:r>
      </w:hyperlink>
      <w:r>
        <w:rPr>
          <w:color w:val="0000FF"/>
        </w:rPr>
        <w:t xml:space="preserve"> </w:t>
      </w:r>
      <w:r>
        <w:t>or call 520-866-6266.</w:t>
      </w:r>
      <w:r>
        <w:rPr>
          <w:spacing w:val="40"/>
        </w:rPr>
        <w:t xml:space="preserve"> </w:t>
      </w:r>
      <w:r>
        <w:t>Individuals with a hearing impairment can contact 711.</w:t>
      </w:r>
    </w:p>
    <w:p w:rsidR="00572114" w:rsidRDefault="00572114">
      <w:pPr>
        <w:sectPr w:rsidR="00572114">
          <w:pgSz w:w="12240" w:h="15840"/>
          <w:pgMar w:top="1820" w:right="840" w:bottom="280" w:left="1100" w:header="720" w:footer="720" w:gutter="0"/>
          <w:cols w:space="720"/>
        </w:sectPr>
      </w:pPr>
    </w:p>
    <w:p w:rsidR="00572114" w:rsidRDefault="008C2F8A">
      <w:pPr>
        <w:spacing w:before="77"/>
        <w:ind w:left="3327" w:right="2903"/>
        <w:jc w:val="center"/>
        <w:rPr>
          <w:sz w:val="36"/>
        </w:rPr>
      </w:pPr>
      <w:r>
        <w:rPr>
          <w:w w:val="80"/>
          <w:sz w:val="36"/>
        </w:rPr>
        <w:lastRenderedPageBreak/>
        <w:t>Aviso</w:t>
      </w:r>
      <w:r>
        <w:rPr>
          <w:spacing w:val="-9"/>
          <w:sz w:val="36"/>
        </w:rPr>
        <w:t xml:space="preserve"> </w:t>
      </w:r>
      <w:r>
        <w:rPr>
          <w:w w:val="80"/>
          <w:sz w:val="36"/>
        </w:rPr>
        <w:t>de</w:t>
      </w:r>
      <w:r>
        <w:rPr>
          <w:spacing w:val="-8"/>
          <w:sz w:val="36"/>
        </w:rPr>
        <w:t xml:space="preserve"> </w:t>
      </w:r>
      <w:proofErr w:type="spellStart"/>
      <w:r>
        <w:rPr>
          <w:w w:val="80"/>
          <w:sz w:val="36"/>
        </w:rPr>
        <w:t>Audiencia</w:t>
      </w:r>
      <w:proofErr w:type="spellEnd"/>
      <w:r>
        <w:rPr>
          <w:spacing w:val="-8"/>
          <w:sz w:val="36"/>
        </w:rPr>
        <w:t xml:space="preserve"> </w:t>
      </w:r>
      <w:proofErr w:type="spellStart"/>
      <w:r>
        <w:rPr>
          <w:spacing w:val="-2"/>
          <w:w w:val="80"/>
          <w:sz w:val="36"/>
        </w:rPr>
        <w:t>Públi</w:t>
      </w:r>
      <w:r>
        <w:rPr>
          <w:spacing w:val="-2"/>
          <w:w w:val="80"/>
          <w:sz w:val="36"/>
        </w:rPr>
        <w:t>ca</w:t>
      </w:r>
      <w:proofErr w:type="spellEnd"/>
    </w:p>
    <w:p w:rsidR="00572114" w:rsidRDefault="008C2F8A">
      <w:pPr>
        <w:pStyle w:val="Heading1"/>
        <w:ind w:left="2847"/>
      </w:pPr>
      <w:proofErr w:type="spellStart"/>
      <w:r>
        <w:t>Reuniones</w:t>
      </w:r>
      <w:proofErr w:type="spellEnd"/>
      <w:r>
        <w:rPr>
          <w:spacing w:val="-3"/>
        </w:rPr>
        <w:t xml:space="preserve"> </w:t>
      </w:r>
      <w:proofErr w:type="spellStart"/>
      <w:r>
        <w:t>públicas</w:t>
      </w:r>
      <w:proofErr w:type="spellEnd"/>
      <w:r>
        <w:rPr>
          <w:spacing w:val="-3"/>
        </w:rPr>
        <w:t xml:space="preserve"> </w:t>
      </w:r>
      <w:proofErr w:type="gramStart"/>
      <w:r>
        <w:t>del</w:t>
      </w:r>
      <w:proofErr w:type="gramEnd"/>
      <w:r>
        <w:rPr>
          <w:spacing w:val="-3"/>
        </w:rPr>
        <w:t xml:space="preserve"> </w:t>
      </w:r>
      <w:proofErr w:type="spellStart"/>
      <w:r>
        <w:t>condado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Pinal</w:t>
      </w:r>
      <w:r>
        <w:rPr>
          <w:spacing w:val="-3"/>
        </w:rPr>
        <w:t xml:space="preserve"> </w:t>
      </w:r>
      <w:proofErr w:type="spellStart"/>
      <w:r>
        <w:t>sobre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uso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los</w:t>
      </w:r>
      <w:proofErr w:type="spellEnd"/>
      <w:r>
        <w:rPr>
          <w:spacing w:val="-3"/>
        </w:rPr>
        <w:t xml:space="preserve"> </w:t>
      </w:r>
      <w:proofErr w:type="spellStart"/>
      <w:r>
        <w:t>fondos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programa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HUD Plan de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fiscal 2023-2024</w:t>
      </w:r>
    </w:p>
    <w:p w:rsidR="00572114" w:rsidRDefault="00572114">
      <w:pPr>
        <w:pStyle w:val="BodyText"/>
        <w:ind w:left="0"/>
        <w:rPr>
          <w:b/>
        </w:rPr>
      </w:pPr>
    </w:p>
    <w:p w:rsidR="00572114" w:rsidRDefault="008C2F8A">
      <w:pPr>
        <w:pStyle w:val="BodyText"/>
        <w:ind w:right="162"/>
      </w:pPr>
      <w:r>
        <w:t>El</w:t>
      </w:r>
      <w:r>
        <w:rPr>
          <w:spacing w:val="-3"/>
        </w:rPr>
        <w:t xml:space="preserve"> </w:t>
      </w:r>
      <w:proofErr w:type="spellStart"/>
      <w:r>
        <w:t>Departamento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Vivienda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Desarrollo</w:t>
      </w:r>
      <w:proofErr w:type="spellEnd"/>
      <w:r>
        <w:rPr>
          <w:spacing w:val="-3"/>
        </w:rPr>
        <w:t xml:space="preserve"> </w:t>
      </w:r>
      <w:proofErr w:type="spellStart"/>
      <w:r>
        <w:t>Urbano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los</w:t>
      </w:r>
      <w:proofErr w:type="spellEnd"/>
      <w:r>
        <w:rPr>
          <w:spacing w:val="-3"/>
        </w:rPr>
        <w:t xml:space="preserve"> </w:t>
      </w:r>
      <w:r>
        <w:t>EE.</w:t>
      </w:r>
      <w:r>
        <w:rPr>
          <w:spacing w:val="-3"/>
        </w:rPr>
        <w:t xml:space="preserve"> </w:t>
      </w:r>
      <w:r>
        <w:t>UU.</w:t>
      </w:r>
      <w:r>
        <w:rPr>
          <w:spacing w:val="-3"/>
        </w:rPr>
        <w:t xml:space="preserve"> </w:t>
      </w:r>
      <w:r>
        <w:t>(HUD)</w:t>
      </w:r>
      <w:r>
        <w:rPr>
          <w:spacing w:val="-3"/>
        </w:rPr>
        <w:t xml:space="preserve"> </w:t>
      </w:r>
      <w:proofErr w:type="spellStart"/>
      <w:r>
        <w:t>requiere</w:t>
      </w:r>
      <w:proofErr w:type="spellEnd"/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Condado</w:t>
      </w:r>
      <w:proofErr w:type="spellEnd"/>
      <w:r>
        <w:rPr>
          <w:spacing w:val="-3"/>
        </w:rPr>
        <w:t xml:space="preserve"> </w:t>
      </w:r>
      <w:r>
        <w:t xml:space="preserve">de Pinal </w:t>
      </w:r>
      <w:proofErr w:type="spellStart"/>
      <w:r>
        <w:t>publique</w:t>
      </w:r>
      <w:proofErr w:type="spellEnd"/>
      <w:r>
        <w:t xml:space="preserve"> un Plan de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que </w:t>
      </w:r>
      <w:proofErr w:type="spellStart"/>
      <w:r>
        <w:t>describa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de HUD para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Bloque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(CDBG), la </w:t>
      </w:r>
      <w:proofErr w:type="spellStart"/>
      <w:r>
        <w:t>Asociación</w:t>
      </w:r>
      <w:proofErr w:type="spellEnd"/>
      <w:r>
        <w:t xml:space="preserve"> de </w:t>
      </w:r>
      <w:proofErr w:type="spellStart"/>
      <w:r>
        <w:t>Inversión</w:t>
      </w:r>
      <w:proofErr w:type="spellEnd"/>
      <w:r>
        <w:t xml:space="preserve"> HOME (HOME) y </w:t>
      </w:r>
      <w:proofErr w:type="spellStart"/>
      <w:r>
        <w:t>fondo</w:t>
      </w:r>
      <w:proofErr w:type="spellEnd"/>
      <w:r>
        <w:t xml:space="preserve"> de la </w:t>
      </w:r>
      <w:proofErr w:type="spellStart"/>
      <w:r>
        <w:t>Subvención</w:t>
      </w:r>
      <w:proofErr w:type="spellEnd"/>
      <w:r>
        <w:t xml:space="preserve"> de </w:t>
      </w:r>
      <w:proofErr w:type="spellStart"/>
      <w:r>
        <w:t>Soluciones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(ESG</w:t>
      </w:r>
      <w:r>
        <w:t>).</w:t>
      </w:r>
    </w:p>
    <w:p w:rsidR="00572114" w:rsidRDefault="00572114">
      <w:pPr>
        <w:pStyle w:val="BodyText"/>
        <w:ind w:left="0"/>
      </w:pPr>
    </w:p>
    <w:p w:rsidR="00572114" w:rsidRDefault="008C2F8A">
      <w:pPr>
        <w:pStyle w:val="BodyText"/>
      </w:pPr>
      <w:r>
        <w:t xml:space="preserve">El </w:t>
      </w:r>
      <w:proofErr w:type="spellStart"/>
      <w:r>
        <w:t>condado</w:t>
      </w:r>
      <w:proofErr w:type="spellEnd"/>
      <w:r>
        <w:t xml:space="preserve"> de Pinal, junto con las </w:t>
      </w:r>
      <w:proofErr w:type="spellStart"/>
      <w:r>
        <w:t>ciudades</w:t>
      </w:r>
      <w:proofErr w:type="spellEnd"/>
      <w:r>
        <w:t xml:space="preserve"> de Eloy, Florence, Mammoth y Maricopa, le </w:t>
      </w:r>
      <w:proofErr w:type="spellStart"/>
      <w:r>
        <w:rPr>
          <w:spacing w:val="-2"/>
        </w:rPr>
        <w:t>gustaría</w:t>
      </w:r>
      <w:proofErr w:type="spellEnd"/>
    </w:p>
    <w:p w:rsidR="00572114" w:rsidRDefault="008C2F8A">
      <w:pPr>
        <w:pStyle w:val="BodyText"/>
      </w:pPr>
      <w:proofErr w:type="spellStart"/>
      <w:proofErr w:type="gramStart"/>
      <w:r>
        <w:t>invitarlo</w:t>
      </w:r>
      <w:proofErr w:type="spellEnd"/>
      <w:proofErr w:type="gram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. Las </w:t>
      </w:r>
      <w:proofErr w:type="spellStart"/>
      <w:r>
        <w:t>reuniones</w:t>
      </w:r>
      <w:proofErr w:type="spellEnd"/>
      <w:r>
        <w:t xml:space="preserve"> son para </w:t>
      </w:r>
      <w:proofErr w:type="spellStart"/>
      <w:r>
        <w:t>solicitar</w:t>
      </w:r>
      <w:proofErr w:type="spellEnd"/>
      <w:r>
        <w:t xml:space="preserve"> ideas para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 xml:space="preserve">. </w:t>
      </w:r>
      <w:r>
        <w:rPr>
          <w:spacing w:val="-5"/>
        </w:rPr>
        <w:t>Se</w:t>
      </w:r>
    </w:p>
    <w:p w:rsidR="00572114" w:rsidRDefault="008C2F8A">
      <w:pPr>
        <w:pStyle w:val="BodyText"/>
      </w:pPr>
      <w:proofErr w:type="spellStart"/>
      <w:proofErr w:type="gramStart"/>
      <w:r>
        <w:t>invita</w:t>
      </w:r>
      <w:proofErr w:type="spellEnd"/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todos</w:t>
      </w:r>
      <w:proofErr w:type="spellEnd"/>
      <w:r>
        <w:rPr>
          <w:spacing w:val="-3"/>
        </w:rPr>
        <w:t xml:space="preserve"> </w:t>
      </w:r>
      <w:proofErr w:type="spellStart"/>
      <w:r>
        <w:t>los</w:t>
      </w:r>
      <w:proofErr w:type="spellEnd"/>
      <w:r>
        <w:rPr>
          <w:spacing w:val="-3"/>
        </w:rPr>
        <w:t xml:space="preserve"> </w:t>
      </w:r>
      <w:proofErr w:type="spellStart"/>
      <w:r>
        <w:t>ciudadanos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condado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Pinal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e</w:t>
      </w:r>
      <w:r>
        <w:t>xpresar</w:t>
      </w:r>
      <w:proofErr w:type="spellEnd"/>
      <w:r>
        <w:rPr>
          <w:spacing w:val="-3"/>
        </w:rPr>
        <w:t xml:space="preserve"> </w:t>
      </w:r>
      <w:proofErr w:type="spellStart"/>
      <w:r>
        <w:t>sus</w:t>
      </w:r>
      <w:proofErr w:type="spellEnd"/>
      <w:r>
        <w:rPr>
          <w:spacing w:val="-3"/>
        </w:rPr>
        <w:t xml:space="preserve"> </w:t>
      </w:r>
      <w:proofErr w:type="spellStart"/>
      <w:r>
        <w:t>comentarios</w:t>
      </w:r>
      <w:proofErr w:type="spellEnd"/>
      <w:r>
        <w:rPr>
          <w:spacing w:val="-3"/>
        </w:rPr>
        <w:t xml:space="preserve"> </w:t>
      </w:r>
      <w:proofErr w:type="spellStart"/>
      <w:r>
        <w:t>sobre</w:t>
      </w:r>
      <w:proofErr w:type="spellEnd"/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 y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, las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satisfacer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identificadas</w:t>
      </w:r>
      <w:proofErr w:type="spellEnd"/>
      <w:r>
        <w:t xml:space="preserve"> y la </w:t>
      </w:r>
      <w:proofErr w:type="spellStart"/>
      <w:r>
        <w:t>identificación</w:t>
      </w:r>
      <w:proofErr w:type="spellEnd"/>
      <w:r>
        <w:t xml:space="preserve"> de las </w:t>
      </w:r>
      <w:proofErr w:type="spellStart"/>
      <w:r>
        <w:t>barreras</w:t>
      </w:r>
      <w:proofErr w:type="spellEnd"/>
      <w:r>
        <w:t xml:space="preserve"> a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. La </w:t>
      </w:r>
      <w:proofErr w:type="spellStart"/>
      <w:r>
        <w:t>opinión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esencial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</w:t>
      </w:r>
      <w:r>
        <w:t>sfuerzo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>.</w:t>
      </w:r>
    </w:p>
    <w:p w:rsidR="00572114" w:rsidRDefault="00572114">
      <w:pPr>
        <w:pStyle w:val="BodyText"/>
        <w:ind w:left="0"/>
      </w:pPr>
    </w:p>
    <w:p w:rsidR="00572114" w:rsidRDefault="008C2F8A">
      <w:pPr>
        <w:pStyle w:val="BodyText"/>
      </w:pPr>
      <w:r>
        <w:t>Los</w:t>
      </w:r>
      <w:r>
        <w:rPr>
          <w:spacing w:val="-2"/>
        </w:rPr>
        <w:t xml:space="preserve"> </w:t>
      </w:r>
      <w:proofErr w:type="spellStart"/>
      <w:r>
        <w:t>proyectos</w:t>
      </w:r>
      <w:proofErr w:type="spellEnd"/>
      <w:r>
        <w:rPr>
          <w:spacing w:val="-2"/>
        </w:rPr>
        <w:t xml:space="preserve"> </w:t>
      </w:r>
      <w:r>
        <w:t>CDBG</w:t>
      </w:r>
      <w:r>
        <w:rPr>
          <w:spacing w:val="-2"/>
        </w:rPr>
        <w:t xml:space="preserve"> </w:t>
      </w:r>
      <w:proofErr w:type="spellStart"/>
      <w:r>
        <w:t>deben</w:t>
      </w:r>
      <w:proofErr w:type="spellEnd"/>
      <w:r>
        <w:rPr>
          <w:spacing w:val="-2"/>
        </w:rPr>
        <w:t xml:space="preserve"> </w:t>
      </w:r>
      <w:proofErr w:type="spellStart"/>
      <w:r>
        <w:t>beneficiar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t>residentes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ingresos</w:t>
      </w:r>
      <w:proofErr w:type="spellEnd"/>
      <w:r>
        <w:rPr>
          <w:spacing w:val="-2"/>
        </w:rPr>
        <w:t xml:space="preserve"> </w:t>
      </w:r>
      <w:proofErr w:type="spellStart"/>
      <w:r>
        <w:t>bajos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moderados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abordar</w:t>
      </w:r>
      <w:proofErr w:type="spellEnd"/>
      <w:r>
        <w:rPr>
          <w:spacing w:val="-2"/>
        </w:rP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nacionales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CDBG. Los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, </w:t>
      </w:r>
      <w:proofErr w:type="spellStart"/>
      <w:r>
        <w:t>infraestructura</w:t>
      </w:r>
      <w:proofErr w:type="spellEnd"/>
      <w:r>
        <w:t xml:space="preserve">, </w:t>
      </w:r>
      <w:proofErr w:type="spellStart"/>
      <w:r>
        <w:t>vivienda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. Los </w:t>
      </w:r>
      <w:proofErr w:type="spellStart"/>
      <w:r>
        <w:t>proyectos</w:t>
      </w:r>
      <w:proofErr w:type="spellEnd"/>
      <w:r>
        <w:t xml:space="preserve"> de HOME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vivienda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proofErr w:type="spellStart"/>
      <w:r>
        <w:t>residentes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ingresos</w:t>
      </w:r>
      <w:proofErr w:type="spellEnd"/>
      <w:r>
        <w:rPr>
          <w:spacing w:val="-3"/>
        </w:rPr>
        <w:t xml:space="preserve"> </w:t>
      </w:r>
      <w:proofErr w:type="spellStart"/>
      <w:r>
        <w:t>bajos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m</w:t>
      </w:r>
      <w:r>
        <w:t>oderados</w:t>
      </w:r>
      <w:proofErr w:type="spellEnd"/>
      <w:r>
        <w:t>.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proofErr w:type="spellStart"/>
      <w:r>
        <w:t>proyectos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rehabilitación</w:t>
      </w:r>
      <w:proofErr w:type="spellEnd"/>
      <w:r>
        <w:t xml:space="preserve"> de </w:t>
      </w:r>
      <w:proofErr w:type="spellStart"/>
      <w:r>
        <w:t>viviendas</w:t>
      </w:r>
      <w:proofErr w:type="spellEnd"/>
      <w:r>
        <w:t xml:space="preserve"> </w:t>
      </w:r>
      <w:proofErr w:type="spellStart"/>
      <w:r>
        <w:t>ocupadas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propietarios</w:t>
      </w:r>
      <w:proofErr w:type="spellEnd"/>
      <w:r>
        <w:t xml:space="preserve">, </w:t>
      </w:r>
      <w:proofErr w:type="spellStart"/>
      <w:r>
        <w:t>asistencia</w:t>
      </w:r>
      <w:proofErr w:type="spellEnd"/>
      <w:r>
        <w:t xml:space="preserve"> para el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y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viviendas</w:t>
      </w:r>
      <w:proofErr w:type="spellEnd"/>
      <w:r>
        <w:t xml:space="preserve">. Los </w:t>
      </w:r>
      <w:proofErr w:type="spellStart"/>
      <w:r>
        <w:t>proyectos</w:t>
      </w:r>
      <w:proofErr w:type="spellEnd"/>
      <w:r>
        <w:t xml:space="preserve"> ESG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a las personas sin </w:t>
      </w:r>
      <w:proofErr w:type="spellStart"/>
      <w:r>
        <w:t>hogar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quedarse</w:t>
      </w:r>
      <w:proofErr w:type="spellEnd"/>
      <w:r>
        <w:t xml:space="preserve"> sin </w:t>
      </w:r>
      <w:proofErr w:type="spellStart"/>
      <w:r>
        <w:t>hogar</w:t>
      </w:r>
      <w:proofErr w:type="spellEnd"/>
      <w:r>
        <w:t>. Los</w:t>
      </w:r>
      <w:r>
        <w:t xml:space="preserve">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la </w:t>
      </w:r>
      <w:proofErr w:type="spellStart"/>
      <w:r>
        <w:t>prevención</w:t>
      </w:r>
      <w:proofErr w:type="spellEnd"/>
      <w:r>
        <w:t xml:space="preserve"> de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 y el </w:t>
      </w:r>
      <w:proofErr w:type="spellStart"/>
      <w:r>
        <w:t>realojamiento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sitio</w:t>
      </w:r>
      <w:proofErr w:type="spellEnd"/>
      <w:r>
        <w:t xml:space="preserve"> web </w:t>
      </w:r>
      <w:proofErr w:type="spellStart"/>
      <w:r>
        <w:t>en</w:t>
      </w:r>
      <w:proofErr w:type="spellEnd"/>
      <w:r>
        <w:t xml:space="preserve"> </w:t>
      </w:r>
      <w:hyperlink r:id="rId7">
        <w:r>
          <w:rPr>
            <w:color w:val="0000FF"/>
            <w:u w:val="single" w:color="0000FF"/>
          </w:rPr>
          <w:t>www.pinal.gov/grants</w:t>
        </w:r>
      </w:hyperlink>
      <w:r>
        <w:t>.</w:t>
      </w:r>
    </w:p>
    <w:p w:rsidR="00572114" w:rsidRDefault="00572114">
      <w:pPr>
        <w:pStyle w:val="BodyText"/>
        <w:ind w:left="0"/>
      </w:pPr>
    </w:p>
    <w:p w:rsidR="00572114" w:rsidRDefault="00482881">
      <w:pPr>
        <w:pStyle w:val="BodyText"/>
        <w:ind w:left="239"/>
      </w:pPr>
      <w:r>
        <w:t xml:space="preserve">Para el </w:t>
      </w:r>
      <w:proofErr w:type="spellStart"/>
      <w:r>
        <w:t>año</w:t>
      </w:r>
      <w:proofErr w:type="spellEnd"/>
      <w:r>
        <w:t xml:space="preserve"> fiscal 2023</w:t>
      </w:r>
      <w:r w:rsidR="008C2F8A">
        <w:t xml:space="preserve">, el </w:t>
      </w:r>
      <w:proofErr w:type="spellStart"/>
      <w:r w:rsidR="008C2F8A">
        <w:t>condado</w:t>
      </w:r>
      <w:proofErr w:type="spellEnd"/>
      <w:r w:rsidR="008C2F8A">
        <w:t xml:space="preserve"> de</w:t>
      </w:r>
      <w:r w:rsidR="008C2F8A">
        <w:t xml:space="preserve"> Pinal </w:t>
      </w:r>
      <w:proofErr w:type="spellStart"/>
      <w:r w:rsidR="008C2F8A">
        <w:t>recibirá</w:t>
      </w:r>
      <w:proofErr w:type="spellEnd"/>
      <w:r w:rsidR="008C2F8A">
        <w:t xml:space="preserve"> </w:t>
      </w:r>
      <w:proofErr w:type="spellStart"/>
      <w:r w:rsidR="008C2F8A">
        <w:t>aproximadamente</w:t>
      </w:r>
      <w:proofErr w:type="spellEnd"/>
      <w:r w:rsidR="008C2F8A">
        <w:t xml:space="preserve"> $2 </w:t>
      </w:r>
      <w:proofErr w:type="spellStart"/>
      <w:r w:rsidR="008C2F8A">
        <w:t>millones</w:t>
      </w:r>
      <w:proofErr w:type="spellEnd"/>
      <w:r w:rsidR="008C2F8A">
        <w:t xml:space="preserve"> </w:t>
      </w:r>
      <w:proofErr w:type="spellStart"/>
      <w:r w:rsidR="008C2F8A">
        <w:t>en</w:t>
      </w:r>
      <w:proofErr w:type="spellEnd"/>
      <w:r w:rsidR="008C2F8A">
        <w:t xml:space="preserve"> </w:t>
      </w:r>
      <w:proofErr w:type="spellStart"/>
      <w:r w:rsidR="008C2F8A">
        <w:t>fondos</w:t>
      </w:r>
      <w:proofErr w:type="spellEnd"/>
      <w:r w:rsidR="008C2F8A">
        <w:t xml:space="preserve"> </w:t>
      </w:r>
      <w:r w:rsidR="008C2F8A">
        <w:rPr>
          <w:spacing w:val="-2"/>
        </w:rPr>
        <w:t>CDBG,</w:t>
      </w:r>
    </w:p>
    <w:p w:rsidR="00572114" w:rsidRDefault="008C2F8A">
      <w:pPr>
        <w:pStyle w:val="BodyText"/>
        <w:ind w:left="239"/>
      </w:pPr>
      <w:r>
        <w:t xml:space="preserve">$650,000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HOME y $150,000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r>
        <w:rPr>
          <w:spacing w:val="-4"/>
        </w:rPr>
        <w:t>ESG.</w:t>
      </w:r>
    </w:p>
    <w:p w:rsidR="00572114" w:rsidRDefault="00572114">
      <w:pPr>
        <w:pStyle w:val="BodyText"/>
        <w:ind w:left="0"/>
      </w:pPr>
    </w:p>
    <w:p w:rsidR="00572114" w:rsidRDefault="008C2F8A">
      <w:pPr>
        <w:pStyle w:val="BodyText"/>
        <w:ind w:left="239" w:right="21"/>
      </w:pPr>
      <w:proofErr w:type="spellStart"/>
      <w:r>
        <w:t>Comuníquese</w:t>
      </w:r>
      <w:proofErr w:type="spellEnd"/>
      <w:r>
        <w:t xml:space="preserve"> con </w:t>
      </w:r>
      <w:r w:rsidR="00482881">
        <w:t>Mykel White</w:t>
      </w:r>
      <w:r>
        <w:t xml:space="preserve"> al (520) 866-6266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hyperlink r:id="rId8" w:history="1">
        <w:r w:rsidR="00A95480" w:rsidRPr="00893757">
          <w:rPr>
            <w:rStyle w:val="Hyperlink"/>
          </w:rPr>
          <w:t>mykel.white@pinal.gov</w:t>
        </w:r>
      </w:hyperlink>
      <w:r w:rsidR="00A95480"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com</w:t>
      </w:r>
      <w:r>
        <w:t>entarios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proofErr w:type="spellStart"/>
      <w:r>
        <w:t>proyectos</w:t>
      </w:r>
      <w:proofErr w:type="spellEnd"/>
      <w:r>
        <w:t>.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proofErr w:type="spellStart"/>
      <w:r>
        <w:t>comentarios</w:t>
      </w:r>
      <w:proofErr w:type="spellEnd"/>
      <w:r>
        <w:rPr>
          <w:spacing w:val="-3"/>
        </w:rPr>
        <w:t xml:space="preserve"> </w:t>
      </w:r>
      <w:proofErr w:type="spellStart"/>
      <w:r>
        <w:t>deben</w:t>
      </w:r>
      <w:proofErr w:type="spellEnd"/>
      <w:r>
        <w:rPr>
          <w:spacing w:val="-3"/>
        </w:rPr>
        <w:t xml:space="preserve"> </w:t>
      </w:r>
      <w:proofErr w:type="spellStart"/>
      <w:r>
        <w:t>recibirse</w:t>
      </w:r>
      <w:proofErr w:type="spellEnd"/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fecha</w:t>
      </w:r>
      <w:proofErr w:type="spellEnd"/>
      <w:r>
        <w:rPr>
          <w:spacing w:val="-3"/>
        </w:rPr>
        <w:t xml:space="preserve"> </w:t>
      </w:r>
      <w:r>
        <w:t xml:space="preserve">de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>.</w:t>
      </w:r>
    </w:p>
    <w:p w:rsidR="00572114" w:rsidRDefault="00572114">
      <w:pPr>
        <w:pStyle w:val="BodyText"/>
        <w:ind w:left="0"/>
        <w:rPr>
          <w:sz w:val="20"/>
        </w:rPr>
      </w:pPr>
    </w:p>
    <w:p w:rsidR="00572114" w:rsidRDefault="00572114">
      <w:pPr>
        <w:pStyle w:val="BodyText"/>
        <w:spacing w:before="3"/>
        <w:ind w:left="0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4860"/>
        <w:gridCol w:w="1620"/>
      </w:tblGrid>
      <w:tr w:rsidR="00572114">
        <w:trPr>
          <w:trHeight w:val="247"/>
        </w:trPr>
        <w:tc>
          <w:tcPr>
            <w:tcW w:w="3060" w:type="dxa"/>
          </w:tcPr>
          <w:p w:rsidR="00572114" w:rsidRDefault="008C2F8A">
            <w:pPr>
              <w:pStyle w:val="TableParagraph"/>
              <w:spacing w:line="228" w:lineRule="exact"/>
              <w:ind w:left="172" w:right="163"/>
              <w:jc w:val="center"/>
            </w:pPr>
            <w:r>
              <w:rPr>
                <w:spacing w:val="-2"/>
              </w:rPr>
              <w:t>FECHA</w:t>
            </w:r>
          </w:p>
        </w:tc>
        <w:tc>
          <w:tcPr>
            <w:tcW w:w="4860" w:type="dxa"/>
          </w:tcPr>
          <w:p w:rsidR="00572114" w:rsidRDefault="008C2F8A">
            <w:pPr>
              <w:pStyle w:val="TableParagraph"/>
              <w:spacing w:line="228" w:lineRule="exact"/>
              <w:ind w:left="1620"/>
            </w:pPr>
            <w:r>
              <w:rPr>
                <w:spacing w:val="-2"/>
              </w:rPr>
              <w:t>LOCALIZACIÓN</w:t>
            </w:r>
          </w:p>
        </w:tc>
        <w:tc>
          <w:tcPr>
            <w:tcW w:w="1620" w:type="dxa"/>
          </w:tcPr>
          <w:p w:rsidR="00572114" w:rsidRDefault="008C2F8A">
            <w:pPr>
              <w:pStyle w:val="TableParagraph"/>
              <w:spacing w:line="228" w:lineRule="exact"/>
              <w:ind w:left="381" w:right="372"/>
              <w:jc w:val="center"/>
            </w:pPr>
            <w:r>
              <w:rPr>
                <w:spacing w:val="-4"/>
              </w:rPr>
              <w:t>HORA</w:t>
            </w:r>
          </w:p>
        </w:tc>
      </w:tr>
      <w:tr w:rsidR="00572114">
        <w:trPr>
          <w:trHeight w:val="1048"/>
        </w:trPr>
        <w:tc>
          <w:tcPr>
            <w:tcW w:w="3060" w:type="dxa"/>
          </w:tcPr>
          <w:p w:rsidR="00572114" w:rsidRDefault="00572114">
            <w:pPr>
              <w:pStyle w:val="TableParagraph"/>
              <w:spacing w:before="9"/>
              <w:rPr>
                <w:sz w:val="19"/>
              </w:rPr>
            </w:pPr>
          </w:p>
          <w:p w:rsidR="00572114" w:rsidRDefault="008C2F8A">
            <w:pPr>
              <w:pStyle w:val="TableParagraph"/>
              <w:spacing w:before="1" w:line="243" w:lineRule="exact"/>
              <w:ind w:left="1235"/>
            </w:pPr>
            <w:proofErr w:type="spellStart"/>
            <w:r>
              <w:rPr>
                <w:spacing w:val="-2"/>
              </w:rPr>
              <w:t>Miercoles</w:t>
            </w:r>
            <w:proofErr w:type="spellEnd"/>
            <w:r>
              <w:rPr>
                <w:spacing w:val="-2"/>
              </w:rPr>
              <w:t>,</w:t>
            </w:r>
          </w:p>
          <w:p w:rsidR="00572114" w:rsidRDefault="008C2F8A">
            <w:pPr>
              <w:pStyle w:val="TableParagraph"/>
              <w:spacing w:line="243" w:lineRule="exact"/>
              <w:ind w:left="336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proofErr w:type="spellStart"/>
            <w:r>
              <w:t>Noviembre</w:t>
            </w:r>
            <w:proofErr w:type="spellEnd"/>
            <w:r>
              <w:t xml:space="preserve"> de </w:t>
            </w:r>
            <w:r>
              <w:rPr>
                <w:spacing w:val="-4"/>
              </w:rPr>
              <w:t>2022</w:t>
            </w:r>
          </w:p>
        </w:tc>
        <w:tc>
          <w:tcPr>
            <w:tcW w:w="4860" w:type="dxa"/>
          </w:tcPr>
          <w:p w:rsidR="00572114" w:rsidRDefault="008C2F8A">
            <w:pPr>
              <w:pStyle w:val="TableParagraph"/>
              <w:spacing w:before="171" w:line="242" w:lineRule="auto"/>
              <w:ind w:left="173" w:right="3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Municipalidad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Maricopa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Conferencia</w:t>
            </w:r>
            <w:proofErr w:type="spellEnd"/>
            <w:r>
              <w:rPr>
                <w:b/>
                <w:sz w:val="20"/>
              </w:rPr>
              <w:t xml:space="preserve"> Cotton- 39700 </w:t>
            </w:r>
            <w:proofErr w:type="spellStart"/>
            <w:r>
              <w:rPr>
                <w:b/>
                <w:sz w:val="20"/>
              </w:rPr>
              <w:t>Oeste</w:t>
            </w:r>
            <w:proofErr w:type="spellEnd"/>
            <w:r>
              <w:rPr>
                <w:b/>
                <w:sz w:val="20"/>
              </w:rPr>
              <w:t xml:space="preserve"> Plaza del Centro </w:t>
            </w:r>
            <w:proofErr w:type="spellStart"/>
            <w:r>
              <w:rPr>
                <w:b/>
                <w:sz w:val="20"/>
              </w:rPr>
              <w:t>Cívico</w:t>
            </w:r>
            <w:proofErr w:type="spellEnd"/>
          </w:p>
          <w:p w:rsidR="00572114" w:rsidRDefault="008C2F8A">
            <w:pPr>
              <w:pStyle w:val="TableParagraph"/>
              <w:spacing w:before="71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Maricopa,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85138</w:t>
            </w:r>
          </w:p>
        </w:tc>
        <w:tc>
          <w:tcPr>
            <w:tcW w:w="1620" w:type="dxa"/>
          </w:tcPr>
          <w:p w:rsidR="00572114" w:rsidRDefault="00572114">
            <w:pPr>
              <w:pStyle w:val="TableParagraph"/>
              <w:rPr>
                <w:sz w:val="24"/>
              </w:rPr>
            </w:pPr>
          </w:p>
          <w:p w:rsidR="00572114" w:rsidRDefault="008C2F8A">
            <w:pPr>
              <w:pStyle w:val="TableParagraph"/>
              <w:spacing w:before="204"/>
              <w:ind w:left="381" w:right="371"/>
              <w:jc w:val="center"/>
            </w:pPr>
            <w:r>
              <w:t xml:space="preserve">5:00 </w:t>
            </w:r>
            <w:r>
              <w:rPr>
                <w:spacing w:val="-5"/>
              </w:rPr>
              <w:t>pm</w:t>
            </w:r>
          </w:p>
        </w:tc>
      </w:tr>
      <w:tr w:rsidR="00572114">
        <w:trPr>
          <w:trHeight w:val="831"/>
        </w:trPr>
        <w:tc>
          <w:tcPr>
            <w:tcW w:w="3060" w:type="dxa"/>
            <w:tcBorders>
              <w:bottom w:val="nil"/>
            </w:tcBorders>
          </w:tcPr>
          <w:p w:rsidR="00572114" w:rsidRDefault="00572114">
            <w:pPr>
              <w:pStyle w:val="TableParagraph"/>
              <w:rPr>
                <w:sz w:val="23"/>
              </w:rPr>
            </w:pPr>
          </w:p>
          <w:p w:rsidR="00572114" w:rsidRDefault="008C2F8A">
            <w:pPr>
              <w:pStyle w:val="TableParagraph"/>
              <w:ind w:left="188" w:right="163"/>
              <w:jc w:val="center"/>
            </w:pPr>
            <w:proofErr w:type="spellStart"/>
            <w:r>
              <w:rPr>
                <w:spacing w:val="-2"/>
              </w:rPr>
              <w:t>Jueves</w:t>
            </w:r>
            <w:proofErr w:type="spellEnd"/>
            <w:r>
              <w:rPr>
                <w:spacing w:val="-2"/>
              </w:rPr>
              <w:t>,</w:t>
            </w:r>
          </w:p>
          <w:p w:rsidR="00572114" w:rsidRDefault="008C2F8A">
            <w:pPr>
              <w:pStyle w:val="TableParagraph"/>
              <w:spacing w:before="53" w:line="241" w:lineRule="exact"/>
              <w:ind w:left="309" w:right="163"/>
              <w:jc w:val="center"/>
            </w:pPr>
            <w:r>
              <w:t>10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Noviembre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4860" w:type="dxa"/>
            <w:tcBorders>
              <w:bottom w:val="nil"/>
            </w:tcBorders>
          </w:tcPr>
          <w:p w:rsidR="00572114" w:rsidRDefault="008C2F8A">
            <w:pPr>
              <w:pStyle w:val="TableParagraph"/>
              <w:spacing w:before="139"/>
              <w:ind w:left="173" w:right="1320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Comuntario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Florence Sala </w:t>
            </w:r>
            <w:proofErr w:type="spellStart"/>
            <w:r>
              <w:rPr>
                <w:b/>
                <w:sz w:val="20"/>
              </w:rPr>
              <w:t>Ruggles</w:t>
            </w:r>
            <w:proofErr w:type="spellEnd"/>
            <w:r>
              <w:rPr>
                <w:b/>
                <w:sz w:val="20"/>
              </w:rPr>
              <w:t xml:space="preserve"> 1</w:t>
            </w:r>
          </w:p>
          <w:p w:rsidR="00572114" w:rsidRDefault="008C2F8A">
            <w:pPr>
              <w:pStyle w:val="TableParagraph"/>
              <w:spacing w:line="213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778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Norte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Calle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Main,</w:t>
            </w:r>
          </w:p>
        </w:tc>
        <w:tc>
          <w:tcPr>
            <w:tcW w:w="1620" w:type="dxa"/>
            <w:tcBorders>
              <w:bottom w:val="nil"/>
            </w:tcBorders>
          </w:tcPr>
          <w:p w:rsidR="00572114" w:rsidRDefault="00572114">
            <w:pPr>
              <w:pStyle w:val="TableParagraph"/>
              <w:rPr>
                <w:sz w:val="24"/>
              </w:rPr>
            </w:pPr>
          </w:p>
          <w:p w:rsidR="00572114" w:rsidRDefault="008C2F8A">
            <w:pPr>
              <w:pStyle w:val="TableParagraph"/>
              <w:spacing w:before="195"/>
              <w:ind w:left="381" w:right="371"/>
              <w:jc w:val="center"/>
            </w:pPr>
            <w:r>
              <w:t xml:space="preserve">5:00 </w:t>
            </w:r>
            <w:r>
              <w:rPr>
                <w:spacing w:val="-5"/>
              </w:rPr>
              <w:t>pm</w:t>
            </w:r>
          </w:p>
        </w:tc>
      </w:tr>
      <w:tr w:rsidR="00572114">
        <w:trPr>
          <w:trHeight w:val="426"/>
        </w:trPr>
        <w:tc>
          <w:tcPr>
            <w:tcW w:w="3060" w:type="dxa"/>
            <w:tcBorders>
              <w:top w:val="nil"/>
            </w:tcBorders>
          </w:tcPr>
          <w:p w:rsidR="00572114" w:rsidRDefault="005721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572114" w:rsidRDefault="008C2F8A">
            <w:pPr>
              <w:pStyle w:val="TableParagraph"/>
              <w:spacing w:line="227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Florence,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Arizona,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85132</w:t>
            </w:r>
          </w:p>
        </w:tc>
        <w:tc>
          <w:tcPr>
            <w:tcW w:w="1620" w:type="dxa"/>
            <w:tcBorders>
              <w:top w:val="nil"/>
            </w:tcBorders>
          </w:tcPr>
          <w:p w:rsidR="00572114" w:rsidRDefault="00572114">
            <w:pPr>
              <w:pStyle w:val="TableParagraph"/>
              <w:rPr>
                <w:rFonts w:ascii="Times New Roman"/>
              </w:rPr>
            </w:pPr>
          </w:p>
        </w:tc>
      </w:tr>
      <w:tr w:rsidR="00572114">
        <w:trPr>
          <w:trHeight w:val="1006"/>
        </w:trPr>
        <w:tc>
          <w:tcPr>
            <w:tcW w:w="3060" w:type="dxa"/>
          </w:tcPr>
          <w:p w:rsidR="00572114" w:rsidRDefault="009435CA">
            <w:pPr>
              <w:pStyle w:val="TableParagraph"/>
              <w:spacing w:before="198"/>
              <w:ind w:left="210" w:right="163"/>
              <w:jc w:val="center"/>
            </w:pPr>
            <w:proofErr w:type="spellStart"/>
            <w:r>
              <w:rPr>
                <w:spacing w:val="-2"/>
              </w:rPr>
              <w:t>Martes</w:t>
            </w:r>
            <w:proofErr w:type="spellEnd"/>
            <w:r w:rsidR="008C2F8A">
              <w:rPr>
                <w:spacing w:val="-2"/>
              </w:rPr>
              <w:t>,</w:t>
            </w:r>
          </w:p>
          <w:p w:rsidR="00572114" w:rsidRDefault="008C2F8A">
            <w:pPr>
              <w:pStyle w:val="TableParagraph"/>
              <w:spacing w:before="68"/>
              <w:ind w:left="322" w:right="16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Noviembre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4860" w:type="dxa"/>
          </w:tcPr>
          <w:p w:rsidR="00572114" w:rsidRDefault="008C2F8A">
            <w:pPr>
              <w:pStyle w:val="TableParagraph"/>
              <w:spacing w:before="77" w:line="276" w:lineRule="auto"/>
              <w:ind w:left="180" w:right="1320"/>
              <w:rPr>
                <w:b/>
              </w:rPr>
            </w:pPr>
            <w:proofErr w:type="spellStart"/>
            <w:r>
              <w:rPr>
                <w:b/>
              </w:rPr>
              <w:t>Municipalidad</w:t>
            </w:r>
            <w:proofErr w:type="spellEnd"/>
            <w:r>
              <w:rPr>
                <w:b/>
              </w:rPr>
              <w:t xml:space="preserve"> Eloy Sala </w:t>
            </w:r>
            <w:proofErr w:type="spellStart"/>
            <w:r>
              <w:rPr>
                <w:b/>
              </w:rPr>
              <w:t>Comuntario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595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Norte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Calle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 Eloy, Arizona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85131</w:t>
            </w:r>
          </w:p>
        </w:tc>
        <w:tc>
          <w:tcPr>
            <w:tcW w:w="1620" w:type="dxa"/>
          </w:tcPr>
          <w:p w:rsidR="00572114" w:rsidRDefault="00572114">
            <w:pPr>
              <w:pStyle w:val="TableParagraph"/>
              <w:rPr>
                <w:sz w:val="24"/>
              </w:rPr>
            </w:pPr>
          </w:p>
          <w:p w:rsidR="00572114" w:rsidRDefault="008C2F8A">
            <w:pPr>
              <w:pStyle w:val="TableParagraph"/>
              <w:spacing w:before="144"/>
              <w:ind w:left="381" w:right="383"/>
              <w:jc w:val="center"/>
            </w:pPr>
            <w:r>
              <w:t xml:space="preserve">5:00 </w:t>
            </w:r>
            <w:r>
              <w:rPr>
                <w:spacing w:val="-5"/>
              </w:rPr>
              <w:t>pm</w:t>
            </w:r>
          </w:p>
        </w:tc>
      </w:tr>
      <w:tr w:rsidR="00572114">
        <w:trPr>
          <w:trHeight w:val="1259"/>
        </w:trPr>
        <w:tc>
          <w:tcPr>
            <w:tcW w:w="3060" w:type="dxa"/>
          </w:tcPr>
          <w:p w:rsidR="00572114" w:rsidRDefault="00572114">
            <w:pPr>
              <w:pStyle w:val="TableParagraph"/>
              <w:spacing w:before="5"/>
              <w:rPr>
                <w:sz w:val="20"/>
              </w:rPr>
            </w:pPr>
          </w:p>
          <w:p w:rsidR="00572114" w:rsidRDefault="008C2F8A">
            <w:pPr>
              <w:pStyle w:val="TableParagraph"/>
              <w:spacing w:before="1"/>
              <w:ind w:left="263" w:right="163"/>
              <w:jc w:val="center"/>
            </w:pPr>
            <w:proofErr w:type="spellStart"/>
            <w:r>
              <w:rPr>
                <w:spacing w:val="-2"/>
              </w:rPr>
              <w:t>Jueves</w:t>
            </w:r>
            <w:proofErr w:type="spellEnd"/>
            <w:r>
              <w:rPr>
                <w:spacing w:val="-2"/>
              </w:rPr>
              <w:t>,</w:t>
            </w:r>
          </w:p>
          <w:p w:rsidR="00572114" w:rsidRDefault="008C2F8A">
            <w:pPr>
              <w:pStyle w:val="TableParagraph"/>
              <w:spacing w:before="67"/>
              <w:ind w:left="323" w:right="149"/>
              <w:jc w:val="center"/>
            </w:pPr>
            <w:r>
              <w:t>17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Noviembre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4860" w:type="dxa"/>
          </w:tcPr>
          <w:p w:rsidR="00572114" w:rsidRDefault="00572114">
            <w:pPr>
              <w:pStyle w:val="TableParagraph"/>
              <w:spacing w:before="4"/>
              <w:rPr>
                <w:sz w:val="20"/>
              </w:rPr>
            </w:pPr>
          </w:p>
          <w:p w:rsidR="00572114" w:rsidRDefault="008C2F8A">
            <w:pPr>
              <w:pStyle w:val="TableParagraph"/>
              <w:ind w:left="165" w:right="1320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Comunitario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Mammoth 101 </w:t>
            </w:r>
            <w:proofErr w:type="spellStart"/>
            <w:r>
              <w:rPr>
                <w:b/>
              </w:rPr>
              <w:t>Oeste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Calle</w:t>
            </w:r>
            <w:proofErr w:type="spellEnd"/>
            <w:r>
              <w:rPr>
                <w:b/>
              </w:rPr>
              <w:t xml:space="preserve"> Cinco Mammoth, Arizona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85618</w:t>
            </w:r>
          </w:p>
        </w:tc>
        <w:tc>
          <w:tcPr>
            <w:tcW w:w="1620" w:type="dxa"/>
          </w:tcPr>
          <w:p w:rsidR="00572114" w:rsidRDefault="00572114">
            <w:pPr>
              <w:pStyle w:val="TableParagraph"/>
              <w:rPr>
                <w:sz w:val="24"/>
              </w:rPr>
            </w:pPr>
          </w:p>
          <w:p w:rsidR="00572114" w:rsidRDefault="008C2F8A">
            <w:pPr>
              <w:pStyle w:val="TableParagraph"/>
              <w:spacing w:before="174"/>
              <w:ind w:left="367" w:right="385"/>
              <w:jc w:val="center"/>
            </w:pPr>
            <w:r>
              <w:t xml:space="preserve">6:00 </w:t>
            </w:r>
            <w:r>
              <w:rPr>
                <w:spacing w:val="-5"/>
              </w:rPr>
              <w:t>pm</w:t>
            </w:r>
          </w:p>
        </w:tc>
      </w:tr>
    </w:tbl>
    <w:p w:rsidR="00572114" w:rsidRDefault="00572114">
      <w:pPr>
        <w:jc w:val="center"/>
        <w:sectPr w:rsidR="00572114">
          <w:pgSz w:w="12240" w:h="15840"/>
          <w:pgMar w:top="1380" w:right="840" w:bottom="280" w:left="1100" w:header="720" w:footer="720" w:gutter="0"/>
          <w:cols w:space="720"/>
        </w:sectPr>
      </w:pPr>
    </w:p>
    <w:p w:rsidR="00572114" w:rsidRDefault="008C2F8A">
      <w:pPr>
        <w:pStyle w:val="BodyText"/>
        <w:spacing w:before="86"/>
      </w:pPr>
      <w:proofErr w:type="spellStart"/>
      <w:r>
        <w:lastRenderedPageBreak/>
        <w:t>Es</w:t>
      </w:r>
      <w:proofErr w:type="spellEnd"/>
      <w:r>
        <w:rPr>
          <w:spacing w:val="-3"/>
        </w:rPr>
        <w:t xml:space="preserve"> </w:t>
      </w:r>
      <w:proofErr w:type="spellStart"/>
      <w:r>
        <w:t>política</w:t>
      </w:r>
      <w:proofErr w:type="spellEnd"/>
      <w:r>
        <w:rPr>
          <w:spacing w:val="-3"/>
        </w:rPr>
        <w:t xml:space="preserve"> </w:t>
      </w:r>
      <w:proofErr w:type="gramStart"/>
      <w:r>
        <w:t>del</w:t>
      </w:r>
      <w:proofErr w:type="gramEnd"/>
      <w:r>
        <w:rPr>
          <w:spacing w:val="-3"/>
        </w:rPr>
        <w:t xml:space="preserve"> </w:t>
      </w:r>
      <w:proofErr w:type="spellStart"/>
      <w:r>
        <w:t>Condado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Pinal</w:t>
      </w:r>
      <w:r>
        <w:rPr>
          <w:spacing w:val="-3"/>
        </w:rPr>
        <w:t xml:space="preserve"> </w:t>
      </w:r>
      <w:proofErr w:type="spellStart"/>
      <w:r>
        <w:t>asegurar</w:t>
      </w:r>
      <w:proofErr w:type="spellEnd"/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proofErr w:type="spellStart"/>
      <w:r>
        <w:t>los</w:t>
      </w:r>
      <w:proofErr w:type="spellEnd"/>
      <w:r>
        <w:rPr>
          <w:spacing w:val="-3"/>
        </w:rPr>
        <w:t xml:space="preserve"> </w:t>
      </w:r>
      <w:proofErr w:type="spellStart"/>
      <w:r>
        <w:t>servicios</w:t>
      </w:r>
      <w:proofErr w:type="spellEnd"/>
      <w:r>
        <w:rPr>
          <w:spacing w:val="-3"/>
        </w:rPr>
        <w:t xml:space="preserve"> </w:t>
      </w:r>
      <w:proofErr w:type="spellStart"/>
      <w:r>
        <w:t>sean</w:t>
      </w:r>
      <w:proofErr w:type="spellEnd"/>
      <w:r>
        <w:rPr>
          <w:spacing w:val="-3"/>
        </w:rPr>
        <w:t xml:space="preserve"> </w:t>
      </w:r>
      <w:proofErr w:type="spellStart"/>
      <w:r>
        <w:t>significativamente</w:t>
      </w:r>
      <w:proofErr w:type="spellEnd"/>
      <w:r>
        <w:rPr>
          <w:spacing w:val="-3"/>
        </w:rPr>
        <w:t xml:space="preserve"> </w:t>
      </w:r>
      <w:proofErr w:type="spellStart"/>
      <w:r>
        <w:t>accesibles</w:t>
      </w:r>
      <w:proofErr w:type="spellEnd"/>
      <w:r>
        <w:rPr>
          <w:spacing w:val="-3"/>
        </w:rPr>
        <w:t xml:space="preserve"> </w:t>
      </w:r>
      <w:r>
        <w:t xml:space="preserve">para personas </w:t>
      </w:r>
      <w:proofErr w:type="spellStart"/>
      <w:r>
        <w:t>calificadas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Ley de </w:t>
      </w:r>
      <w:proofErr w:type="spellStart"/>
      <w:r>
        <w:t>Estadounidenses</w:t>
      </w:r>
      <w:proofErr w:type="spellEnd"/>
      <w:r>
        <w:t xml:space="preserve"> con</w:t>
      </w:r>
    </w:p>
    <w:p w:rsidR="00572114" w:rsidRDefault="008C2F8A">
      <w:pPr>
        <w:pStyle w:val="BodyText"/>
        <w:ind w:right="162"/>
        <w:rPr>
          <w:b/>
        </w:rPr>
      </w:pPr>
      <w:proofErr w:type="spellStart"/>
      <w:r>
        <w:t>Discapacidades</w:t>
      </w:r>
      <w:proofErr w:type="spellEnd"/>
      <w:r>
        <w:t xml:space="preserve">. Previa </w:t>
      </w:r>
      <w:proofErr w:type="spellStart"/>
      <w:r>
        <w:t>solicitud</w:t>
      </w:r>
      <w:proofErr w:type="spellEnd"/>
      <w:r>
        <w:t xml:space="preserve">, hay </w:t>
      </w:r>
      <w:proofErr w:type="spellStart"/>
      <w:r>
        <w:t>ayudas</w:t>
      </w:r>
      <w:proofErr w:type="spellEnd"/>
      <w:r>
        <w:t xml:space="preserve"> </w:t>
      </w:r>
      <w:proofErr w:type="spellStart"/>
      <w:r>
        <w:t>auxiliares</w:t>
      </w:r>
      <w:proofErr w:type="spellEnd"/>
      <w:r>
        <w:t xml:space="preserve"> y </w:t>
      </w:r>
      <w:proofErr w:type="spellStart"/>
      <w:r>
        <w:t>adaptaciones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personas con</w:t>
      </w:r>
      <w:r>
        <w:rPr>
          <w:spacing w:val="-4"/>
        </w:rPr>
        <w:t xml:space="preserve"> </w:t>
      </w:r>
      <w:proofErr w:type="spellStart"/>
      <w:r>
        <w:t>discapacidades</w:t>
      </w:r>
      <w:proofErr w:type="spellEnd"/>
      <w:r>
        <w:t>.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proofErr w:type="spellStart"/>
      <w:r>
        <w:t>busquen</w:t>
      </w:r>
      <w:proofErr w:type="spellEnd"/>
      <w:r>
        <w:rPr>
          <w:spacing w:val="-4"/>
        </w:rPr>
        <w:t xml:space="preserve"> </w:t>
      </w:r>
      <w:proofErr w:type="spellStart"/>
      <w:r>
        <w:t>alojamiento</w:t>
      </w:r>
      <w:proofErr w:type="spellEnd"/>
      <w:r>
        <w:rPr>
          <w:spacing w:val="-4"/>
        </w:rPr>
        <w:t xml:space="preserve"> </w:t>
      </w:r>
      <w:proofErr w:type="spellStart"/>
      <w:r>
        <w:t>deben</w:t>
      </w:r>
      <w:proofErr w:type="spellEnd"/>
      <w:r>
        <w:rPr>
          <w:spacing w:val="-4"/>
        </w:rPr>
        <w:t xml:space="preserve"> </w:t>
      </w:r>
      <w:proofErr w:type="spellStart"/>
      <w:r>
        <w:t>comunicarse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spellStart"/>
      <w:r>
        <w:t>condado</w:t>
      </w:r>
      <w:proofErr w:type="spellEnd"/>
      <w:r>
        <w:rPr>
          <w:spacing w:val="-4"/>
        </w:rPr>
        <w:t xml:space="preserve"> </w:t>
      </w:r>
      <w:r>
        <w:t xml:space="preserve">de Pinal </w:t>
      </w:r>
      <w:proofErr w:type="spellStart"/>
      <w:r>
        <w:t>en</w:t>
      </w:r>
      <w:proofErr w:type="spellEnd"/>
      <w:r>
        <w:t xml:space="preserve"> </w:t>
      </w:r>
      <w:hyperlink r:id="rId9">
        <w:r>
          <w:rPr>
            <w:color w:val="0000FF"/>
            <w:u w:val="single" w:color="0000FF"/>
          </w:rPr>
          <w:t>https://www.pinalcountyaz.gov/Grants/Pages/home.aspx</w:t>
        </w:r>
      </w:hyperlink>
      <w:r>
        <w:rPr>
          <w:color w:val="0000FF"/>
        </w:rPr>
        <w:t xml:space="preserve"> </w:t>
      </w:r>
      <w:r>
        <w:rPr>
          <w:b/>
        </w:rPr>
        <w:t xml:space="preserve">o </w:t>
      </w:r>
      <w:proofErr w:type="spellStart"/>
      <w:r>
        <w:rPr>
          <w:b/>
        </w:rPr>
        <w:t>llamar</w:t>
      </w:r>
      <w:proofErr w:type="spellEnd"/>
      <w:r>
        <w:rPr>
          <w:b/>
        </w:rPr>
        <w:t xml:space="preserve"> al (520) 866-6266.</w:t>
      </w:r>
    </w:p>
    <w:p w:rsidR="00572114" w:rsidRDefault="008C2F8A">
      <w:pPr>
        <w:ind w:left="240"/>
        <w:rPr>
          <w:b/>
        </w:rPr>
      </w:pPr>
      <w:proofErr w:type="spellStart"/>
      <w:r>
        <w:rPr>
          <w:b/>
        </w:rPr>
        <w:t>Individuos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impedimentos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auditivos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pueden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comunicarse</w:t>
      </w:r>
      <w:proofErr w:type="spellEnd"/>
      <w:r>
        <w:rPr>
          <w:b/>
        </w:rPr>
        <w:t xml:space="preserve"> con el </w:t>
      </w:r>
      <w:proofErr w:type="spellStart"/>
      <w:r>
        <w:rPr>
          <w:b/>
        </w:rPr>
        <w:t>número</w:t>
      </w:r>
      <w:proofErr w:type="spellEnd"/>
      <w:r>
        <w:rPr>
          <w:b/>
        </w:rPr>
        <w:t xml:space="preserve"> </w:t>
      </w:r>
      <w:r>
        <w:rPr>
          <w:b/>
          <w:spacing w:val="-4"/>
        </w:rPr>
        <w:t>711.</w:t>
      </w:r>
    </w:p>
    <w:sectPr w:rsidR="00572114">
      <w:pgSz w:w="12240" w:h="15840"/>
      <w:pgMar w:top="1820" w:right="8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14"/>
    <w:rsid w:val="001B727B"/>
    <w:rsid w:val="002C505A"/>
    <w:rsid w:val="00482881"/>
    <w:rsid w:val="004C48DC"/>
    <w:rsid w:val="00572114"/>
    <w:rsid w:val="008C2F8A"/>
    <w:rsid w:val="00940834"/>
    <w:rsid w:val="009435CA"/>
    <w:rsid w:val="009E48F2"/>
    <w:rsid w:val="00A95480"/>
    <w:rsid w:val="00C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A40F0-D48F-453A-920B-CBB8803D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3"/>
      <w:ind w:left="240" w:hanging="237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</w:style>
  <w:style w:type="paragraph" w:styleId="Title">
    <w:name w:val="Title"/>
    <w:basedOn w:val="Normal"/>
    <w:uiPriority w:val="1"/>
    <w:qFormat/>
    <w:pPr>
      <w:spacing w:before="77"/>
      <w:ind w:left="3327" w:right="290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4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kel.white@pinal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nal.gov/gra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alcountyaz.gov/Grants/Pages/CDBG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kel.white@pinal.go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inal.gov/grants" TargetMode="External"/><Relationship Id="rId9" Type="http://schemas.openxmlformats.org/officeDocument/2006/relationships/hyperlink" Target="https://www.pinalcountyaz.gov/Grants/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Pinal County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Mykel White</dc:creator>
  <cp:lastModifiedBy>Mykel White</cp:lastModifiedBy>
  <cp:revision>2</cp:revision>
  <dcterms:created xsi:type="dcterms:W3CDTF">2022-10-17T22:18:00Z</dcterms:created>
  <dcterms:modified xsi:type="dcterms:W3CDTF">2022-10-17T22:18:00Z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2022-10-17T00:00:00Z</vt:filetime>
  </property>
  <property fmtid="{D5CDD505-2E9C-101B-9397-08002B2CF9AE}" pid="4" name="Producer">
    <vt:lpwstr>Skia/PDF m108 Google Apps Renderer</vt:lpwstr>
  </property>
</Properties>
</file>